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69504"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63360"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6554A94D" w14:textId="3150F82B" w:rsidR="00E5674E" w:rsidRPr="007F12B7" w:rsidRDefault="0054597D" w:rsidP="00E5674E">
                            <w:pPr>
                              <w:pStyle w:val="Titre"/>
                              <w:jc w:val="center"/>
                              <w:rPr>
                                <w:rStyle w:val="TitreGras"/>
                                <w:color w:val="auto"/>
                                <w:sz w:val="48"/>
                                <w:szCs w:val="44"/>
                              </w:rPr>
                            </w:pPr>
                            <w:r w:rsidRPr="0054597D">
                              <w:rPr>
                                <w:rStyle w:val="TitreGras"/>
                                <w:i/>
                                <w:iCs/>
                                <w:color w:val="auto"/>
                                <w:sz w:val="48"/>
                                <w:szCs w:val="44"/>
                              </w:rPr>
                              <w:t>Laine à dérouler IBR entre et sous fermettes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BAEC1" id="Zone de texte 30" o:spid="_x0000_s1027" type="#_x0000_t202" style="position:absolute;left:0;text-align:left;margin-left:286.25pt;margin-top:57.5pt;width:239.65pt;height:95.7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6554A94D" w14:textId="3150F82B" w:rsidR="00E5674E" w:rsidRPr="007F12B7" w:rsidRDefault="0054597D" w:rsidP="00E5674E">
                      <w:pPr>
                        <w:pStyle w:val="Titre"/>
                        <w:jc w:val="center"/>
                        <w:rPr>
                          <w:rStyle w:val="TitreGras"/>
                          <w:color w:val="auto"/>
                          <w:sz w:val="48"/>
                          <w:szCs w:val="44"/>
                        </w:rPr>
                      </w:pPr>
                      <w:r w:rsidRPr="0054597D">
                        <w:rPr>
                          <w:rStyle w:val="TitreGras"/>
                          <w:i/>
                          <w:iCs/>
                          <w:color w:val="auto"/>
                          <w:sz w:val="48"/>
                          <w:szCs w:val="44"/>
                        </w:rPr>
                        <w:t>Laine à dérouler IBR entre et sous fermettes</w:t>
                      </w:r>
                    </w:p>
                  </w:txbxContent>
                </v:textbox>
                <w10:wrap anchorx="margin"/>
              </v:shape>
            </w:pict>
          </mc:Fallback>
        </mc:AlternateContent>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073DD459" w14:textId="43BBF912" w:rsidR="0030033F" w:rsidRPr="006E4171" w:rsidRDefault="0030033F" w:rsidP="0030033F">
      <w:pPr>
        <w:jc w:val="both"/>
        <w:rPr>
          <w:rFonts w:ascii="Gotham Rounded Book" w:hAnsi="Gotham Rounded Book"/>
        </w:rPr>
      </w:pPr>
      <w:r w:rsidRPr="006E4171">
        <w:rPr>
          <w:rFonts w:ascii="Gotham Rounded Book" w:hAnsi="Gotham Rounded Book"/>
        </w:rPr>
        <w:t>L’isolant thermique sera sous forme de rouleaux de laine de verre, certifié ACERMI, de conductivité thermique 0,040 W/(m.K), de type IBR (Nu ou revêtu Kraft) de la société I</w:t>
      </w:r>
      <w:r w:rsidR="006E4171">
        <w:rPr>
          <w:rFonts w:ascii="Gotham Rounded Book" w:hAnsi="Gotham Rounded Book"/>
        </w:rPr>
        <w:t>sover</w:t>
      </w:r>
      <w:r w:rsidRPr="006E4171">
        <w:rPr>
          <w:rFonts w:ascii="Gotham Rounded Book" w:hAnsi="Gotham Rounded Book"/>
        </w:rPr>
        <w:t>, d’épaisseur</w:t>
      </w:r>
      <w:r w:rsidRPr="006E4171">
        <w:rPr>
          <w:rFonts w:ascii="Gotham Rounded Book" w:hAnsi="Gotham Rounded Book"/>
          <w:i/>
        </w:rPr>
        <w:t xml:space="preserve"> </w:t>
      </w:r>
      <w:r w:rsidRPr="006E4171">
        <w:rPr>
          <w:rFonts w:ascii="Gotham Rounded Book" w:hAnsi="Gotham Rounded Book"/>
          <w:i/>
          <w:highlight w:val="lightGray"/>
        </w:rPr>
        <w:t>(cf. tableau)</w:t>
      </w:r>
      <w:r w:rsidRPr="006E4171">
        <w:rPr>
          <w:rFonts w:ascii="Gotham Rounded Book" w:hAnsi="Gotham Rounded Book"/>
        </w:rPr>
        <w:t xml:space="preserve">  mm permettant d’atteindre une résistance thermique de </w:t>
      </w:r>
      <w:r w:rsidRPr="006E4171">
        <w:rPr>
          <w:rFonts w:ascii="Gotham Rounded Book" w:hAnsi="Gotham Rounded Book"/>
          <w:i/>
          <w:highlight w:val="lightGray"/>
        </w:rPr>
        <w:t>(cf. tableau)</w:t>
      </w:r>
      <w:r w:rsidRPr="006E4171">
        <w:rPr>
          <w:rFonts w:ascii="Gotham Rounded Book" w:hAnsi="Gotham Rounded Book"/>
        </w:rPr>
        <w:t xml:space="preserve"> m</w:t>
      </w:r>
      <w:r w:rsidRPr="006E4171">
        <w:rPr>
          <w:rFonts w:ascii="Gotham Rounded Book" w:hAnsi="Gotham Rounded Book" w:cs="Courier New"/>
        </w:rPr>
        <w:t>²</w:t>
      </w:r>
      <w:r w:rsidRPr="006E4171">
        <w:rPr>
          <w:rFonts w:ascii="Gotham Rounded Book" w:hAnsi="Gotham Rounded Book"/>
        </w:rPr>
        <w:t xml:space="preserve">.K/W. </w:t>
      </w:r>
    </w:p>
    <w:p w14:paraId="6A081260" w14:textId="77777777" w:rsidR="0030033F" w:rsidRPr="006E4171" w:rsidRDefault="0030033F" w:rsidP="0030033F">
      <w:pPr>
        <w:jc w:val="both"/>
        <w:rPr>
          <w:rFonts w:ascii="Gotham Rounded Book" w:hAnsi="Gotham Rounded Book"/>
        </w:rPr>
      </w:pPr>
      <w:r w:rsidRPr="006E4171">
        <w:rPr>
          <w:rFonts w:ascii="Gotham Rounded Book" w:hAnsi="Gotham Rounded Book"/>
        </w:rPr>
        <w:t>La mise en œuvre sera faite conformément au DTU 45.10.</w:t>
      </w:r>
    </w:p>
    <w:p w14:paraId="52B5E7FB" w14:textId="77777777" w:rsidR="0030033F" w:rsidRPr="006E4171" w:rsidRDefault="0030033F" w:rsidP="0030033F">
      <w:pPr>
        <w:jc w:val="both"/>
        <w:rPr>
          <w:rFonts w:ascii="Gotham Rounded Book" w:hAnsi="Gotham Rounded Book"/>
        </w:rPr>
      </w:pPr>
      <w:r w:rsidRPr="006E4171">
        <w:rPr>
          <w:rFonts w:ascii="Gotham Rounded Book" w:hAnsi="Gotham Rounded Book"/>
        </w:rPr>
        <w:t>La première couche d’isolant, d’épaisseur égale ou supérieure à la hauteur des fermettes, sera découpée pour obtenir la dimension de l’entraxe entre fermettes plus 1 ou 2 cm. Elle sera glissée entre les fermettes. Cette première couche (posée au-dessus de la suivante) sera sans surfaçage ou s’il y en a un, il sera perforé.</w:t>
      </w:r>
    </w:p>
    <w:p w14:paraId="279172BC" w14:textId="77777777" w:rsidR="0030033F" w:rsidRPr="006E4171" w:rsidRDefault="0030033F" w:rsidP="0030033F">
      <w:pPr>
        <w:jc w:val="both"/>
        <w:rPr>
          <w:rFonts w:ascii="Gotham Rounded Book" w:hAnsi="Gotham Rounded Book"/>
        </w:rPr>
      </w:pPr>
      <w:r w:rsidRPr="006E4171">
        <w:rPr>
          <w:rFonts w:ascii="Gotham Rounded Book" w:hAnsi="Gotham Rounded Book"/>
        </w:rPr>
        <w:t>La seconde couche d’isolant sera continue et posée sur les ossatures du plénum du plafond. Lorsqu’il est présent, le surfaçage kraft sera disposé côté inférieur (i.e. côté parement). L’épaisseur de l’isolant sera compatible avec la hauteur du plénum pour le remplir sans comprimer l’isolant. Il ne devra pas subsister de vide d’air entre les deux couches d’isolants.</w:t>
      </w:r>
    </w:p>
    <w:p w14:paraId="19458FEB" w14:textId="5A12606C" w:rsidR="00966897" w:rsidRPr="006E4171" w:rsidRDefault="0030033F" w:rsidP="00966897">
      <w:pPr>
        <w:spacing w:after="0" w:line="240" w:lineRule="auto"/>
        <w:jc w:val="both"/>
        <w:rPr>
          <w:rFonts w:ascii="Gotham Rounded Book" w:hAnsi="Gotham Rounded Book"/>
        </w:rPr>
      </w:pPr>
      <w:r w:rsidRPr="006E4171">
        <w:rPr>
          <w:rFonts w:ascii="Gotham Rounded Book" w:hAnsi="Gotham Rounded Book"/>
          <w:noProof/>
          <w:lang w:eastAsia="fr-FR"/>
        </w:rPr>
        <w:lastRenderedPageBreak/>
        <w:drawing>
          <wp:anchor distT="0" distB="0" distL="114300" distR="114300" simplePos="0" relativeHeight="251675648" behindDoc="1" locked="0" layoutInCell="1" allowOverlap="1" wp14:anchorId="41C32F7F" wp14:editId="71717FC9">
            <wp:simplePos x="0" y="0"/>
            <wp:positionH relativeFrom="column">
              <wp:posOffset>4934292</wp:posOffset>
            </wp:positionH>
            <wp:positionV relativeFrom="paragraph">
              <wp:posOffset>4445</wp:posOffset>
            </wp:positionV>
            <wp:extent cx="1826895" cy="2324735"/>
            <wp:effectExtent l="0" t="0" r="1905" b="0"/>
            <wp:wrapTight wrapText="bothSides">
              <wp:wrapPolygon edited="0">
                <wp:start x="0" y="0"/>
                <wp:lineTo x="0" y="21417"/>
                <wp:lineTo x="21397" y="21417"/>
                <wp:lineTo x="21397" y="0"/>
                <wp:lineTo x="0" y="0"/>
              </wp:wrapPolygon>
            </wp:wrapTight>
            <wp:docPr id="1345762595" name="Image 1345762595" descr="Une image contenant texte, croquis, carré, Rectang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762595" name="Image 1345762595" descr="Une image contenant texte, croquis, carré, Rectangle&#10;&#10;Le contenu généré par l’IA peut êtr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26895" cy="23247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4171">
        <w:rPr>
          <w:rFonts w:ascii="Gotham Rounded Book" w:hAnsi="Gotham Rounded Book"/>
        </w:rPr>
        <w:t>Des suspentes de type I</w:t>
      </w:r>
      <w:r w:rsidR="006E4171" w:rsidRPr="006E4171">
        <w:rPr>
          <w:rFonts w:ascii="Gotham Rounded Book" w:hAnsi="Gotham Rounded Book"/>
        </w:rPr>
        <w:t>ntegra</w:t>
      </w:r>
      <w:r w:rsidRPr="006E4171">
        <w:rPr>
          <w:rFonts w:ascii="Gotham Rounded Book" w:hAnsi="Gotham Rounded Book"/>
          <w:vertAlign w:val="subscript"/>
        </w:rPr>
        <w:t>2</w:t>
      </w:r>
      <w:r w:rsidRPr="006E4171">
        <w:rPr>
          <w:rFonts w:ascii="Gotham Rounded Book" w:hAnsi="Gotham Rounded Book"/>
        </w:rPr>
        <w:t xml:space="preserve"> de la société I</w:t>
      </w:r>
      <w:r w:rsidR="006E4171" w:rsidRPr="006E4171">
        <w:rPr>
          <w:rFonts w:ascii="Gotham Rounded Book" w:hAnsi="Gotham Rounded Book"/>
        </w:rPr>
        <w:t>sover</w:t>
      </w:r>
      <w:r w:rsidRPr="006E4171">
        <w:rPr>
          <w:rFonts w:ascii="Gotham Rounded Book" w:hAnsi="Gotham Rounded Book"/>
        </w:rPr>
        <w:t xml:space="preserve"> permettront de fixer mécaniquement les ossatures supportant le parement intérieur. Elles permettront également la mise en œuvre d’une membrane pare-vapeur indépendante et continue, de type V</w:t>
      </w:r>
      <w:r w:rsidR="006E4171" w:rsidRPr="006E4171">
        <w:rPr>
          <w:rFonts w:ascii="Gotham Rounded Book" w:hAnsi="Gotham Rounded Book"/>
        </w:rPr>
        <w:t>ario</w:t>
      </w:r>
      <w:r w:rsidRPr="006E4171">
        <w:rPr>
          <w:rFonts w:ascii="Gotham Rounded Book" w:hAnsi="Gotham Rounded Book"/>
          <w:vertAlign w:val="superscript"/>
        </w:rPr>
        <w:t>®</w:t>
      </w:r>
      <w:r w:rsidRPr="006E4171">
        <w:rPr>
          <w:rFonts w:ascii="Gotham Rounded Book" w:hAnsi="Gotham Rounded Book"/>
        </w:rPr>
        <w:t xml:space="preserve"> X</w:t>
      </w:r>
      <w:r w:rsidR="006E4171" w:rsidRPr="006E4171">
        <w:rPr>
          <w:rFonts w:ascii="Gotham Rounded Book" w:hAnsi="Gotham Rounded Book"/>
        </w:rPr>
        <w:t>tra</w:t>
      </w:r>
      <w:r w:rsidRPr="006E4171">
        <w:rPr>
          <w:rFonts w:ascii="Gotham Rounded Book" w:hAnsi="Gotham Rounded Book"/>
        </w:rPr>
        <w:t xml:space="preserve"> de la société I</w:t>
      </w:r>
      <w:r w:rsidR="006E4171" w:rsidRPr="006E4171">
        <w:rPr>
          <w:rFonts w:ascii="Gotham Rounded Book" w:hAnsi="Gotham Rounded Book"/>
        </w:rPr>
        <w:t>sover</w:t>
      </w:r>
      <w:r w:rsidRPr="006E4171">
        <w:rPr>
          <w:rFonts w:ascii="Gotham Rounded Book" w:hAnsi="Gotham Rounded Book"/>
        </w:rPr>
        <w:t>, lorsque l’étanchéité à l’air du plafond n’est pas assurée ou lorsqu’un pare-vapeur est nécessaire conformément au DTU 45.10. La jonction entre les lés de membrane sera effectuée à l’aide d’un adhésif compatible avec la membrane, de type V</w:t>
      </w:r>
      <w:r w:rsidR="006E4171" w:rsidRPr="006E4171">
        <w:rPr>
          <w:rFonts w:ascii="Gotham Rounded Book" w:hAnsi="Gotham Rounded Book"/>
        </w:rPr>
        <w:t>ario</w:t>
      </w:r>
      <w:r w:rsidRPr="006E4171">
        <w:rPr>
          <w:rFonts w:ascii="Gotham Rounded Book" w:hAnsi="Gotham Rounded Book"/>
          <w:vertAlign w:val="superscript"/>
        </w:rPr>
        <w:t>®</w:t>
      </w:r>
      <w:r w:rsidRPr="006E4171">
        <w:rPr>
          <w:rFonts w:ascii="Gotham Rounded Book" w:hAnsi="Gotham Rounded Book"/>
        </w:rPr>
        <w:t xml:space="preserve"> F</w:t>
      </w:r>
      <w:r w:rsidR="006E4171" w:rsidRPr="006E4171">
        <w:rPr>
          <w:rFonts w:ascii="Gotham Rounded Book" w:hAnsi="Gotham Rounded Book"/>
        </w:rPr>
        <w:t>ast</w:t>
      </w:r>
      <w:r w:rsidRPr="006E4171">
        <w:rPr>
          <w:rFonts w:ascii="Gotham Rounded Book" w:hAnsi="Gotham Rounded Book"/>
        </w:rPr>
        <w:t xml:space="preserve"> T</w:t>
      </w:r>
      <w:r w:rsidR="006E4171" w:rsidRPr="006E4171">
        <w:rPr>
          <w:rFonts w:ascii="Gotham Rounded Book" w:hAnsi="Gotham Rounded Book"/>
        </w:rPr>
        <w:t>ape</w:t>
      </w:r>
      <w:r w:rsidRPr="006E4171">
        <w:rPr>
          <w:rFonts w:ascii="Gotham Rounded Book" w:hAnsi="Gotham Rounded Book"/>
        </w:rPr>
        <w:t>, et la jonction avec d’autres matériaux avec un mastic compatible, type V</w:t>
      </w:r>
      <w:r w:rsidR="006E4171" w:rsidRPr="006E4171">
        <w:rPr>
          <w:rFonts w:ascii="Gotham Rounded Book" w:hAnsi="Gotham Rounded Book"/>
        </w:rPr>
        <w:t>ario</w:t>
      </w:r>
      <w:r w:rsidRPr="006E4171">
        <w:rPr>
          <w:rFonts w:ascii="Gotham Rounded Book" w:hAnsi="Gotham Rounded Book"/>
          <w:vertAlign w:val="superscript"/>
        </w:rPr>
        <w:t>®</w:t>
      </w:r>
      <w:r w:rsidRPr="006E4171">
        <w:rPr>
          <w:rFonts w:ascii="Gotham Rounded Book" w:hAnsi="Gotham Rounded Book"/>
        </w:rPr>
        <w:t xml:space="preserve"> D</w:t>
      </w:r>
      <w:r w:rsidR="006E4171" w:rsidRPr="006E4171">
        <w:rPr>
          <w:rFonts w:ascii="Gotham Rounded Book" w:hAnsi="Gotham Rounded Book"/>
        </w:rPr>
        <w:t>ouble</w:t>
      </w:r>
      <w:r w:rsidRPr="006E4171">
        <w:rPr>
          <w:rFonts w:ascii="Gotham Rounded Book" w:hAnsi="Gotham Rounded Book"/>
        </w:rPr>
        <w:t>F</w:t>
      </w:r>
      <w:r w:rsidR="006E4171" w:rsidRPr="006E4171">
        <w:rPr>
          <w:rFonts w:ascii="Gotham Rounded Book" w:hAnsi="Gotham Rounded Book"/>
        </w:rPr>
        <w:t>it</w:t>
      </w:r>
      <w:r w:rsidRPr="006E4171">
        <w:rPr>
          <w:rFonts w:ascii="Gotham Rounded Book" w:hAnsi="Gotham Rounded Book"/>
        </w:rPr>
        <w:t xml:space="preserve">. La longueur de la suspente sera choisie en fonction </w:t>
      </w:r>
    </w:p>
    <w:p w14:paraId="11EB5504" w14:textId="70E19607" w:rsidR="0030033F" w:rsidRPr="006E4171" w:rsidRDefault="0030033F" w:rsidP="00966897">
      <w:pPr>
        <w:spacing w:after="0" w:line="240" w:lineRule="auto"/>
        <w:jc w:val="both"/>
        <w:rPr>
          <w:rFonts w:ascii="Gotham Rounded Book" w:hAnsi="Gotham Rounded Book"/>
        </w:rPr>
      </w:pPr>
      <w:r w:rsidRPr="006E4171">
        <w:rPr>
          <w:rFonts w:ascii="Gotham Rounded Book" w:hAnsi="Gotham Rounded Book"/>
        </w:rPr>
        <w:t>de l’épaisseur de la seconde couche d’isolant. La pose de ces suspentes se fera conformément au NF DTU 25.41, décrivant les conditions de mise en œuvre des dispositifs de suspension et des plaques de plâtre.</w:t>
      </w:r>
    </w:p>
    <w:p w14:paraId="0C292F35" w14:textId="5EF08379" w:rsidR="0030033F" w:rsidRPr="006E4171" w:rsidRDefault="0030033F" w:rsidP="0030033F">
      <w:pPr>
        <w:jc w:val="both"/>
        <w:rPr>
          <w:rFonts w:ascii="Gotham Rounded Book" w:hAnsi="Gotham Rounded Book"/>
        </w:rPr>
      </w:pPr>
      <w:r w:rsidRPr="006E4171">
        <w:rPr>
          <w:rFonts w:ascii="Gotham Rounded Book" w:hAnsi="Gotham Rounded Book"/>
        </w:rPr>
        <w:t>Un espace technique supplémentaire de 10 ou 15 cm pourra être aménagé en plafond horizontal entre la membrane d’étanchéité à l’air et le parement. Pour cela des R</w:t>
      </w:r>
      <w:r w:rsidR="006E4171" w:rsidRPr="006E4171">
        <w:rPr>
          <w:rFonts w:ascii="Gotham Rounded Book" w:hAnsi="Gotham Rounded Book"/>
        </w:rPr>
        <w:t>allonges</w:t>
      </w:r>
      <w:r w:rsidRPr="006E4171">
        <w:rPr>
          <w:rFonts w:ascii="Gotham Rounded Book" w:hAnsi="Gotham Rounded Book"/>
        </w:rPr>
        <w:t xml:space="preserve"> I</w:t>
      </w:r>
      <w:r w:rsidR="006E4171" w:rsidRPr="006E4171">
        <w:rPr>
          <w:rFonts w:ascii="Gotham Rounded Book" w:hAnsi="Gotham Rounded Book"/>
        </w:rPr>
        <w:t>ntegra</w:t>
      </w:r>
      <w:r w:rsidRPr="006E4171">
        <w:rPr>
          <w:rFonts w:ascii="Gotham Rounded Book" w:hAnsi="Gotham Rounded Book"/>
          <w:vertAlign w:val="subscript"/>
        </w:rPr>
        <w:t>2</w:t>
      </w:r>
      <w:r w:rsidRPr="006E4171">
        <w:rPr>
          <w:rFonts w:ascii="Gotham Rounded Book" w:hAnsi="Gotham Rounded Book"/>
        </w:rPr>
        <w:t xml:space="preserve"> L100 ou L150 de la société I</w:t>
      </w:r>
      <w:r w:rsidR="006E4171" w:rsidRPr="006E4171">
        <w:rPr>
          <w:rFonts w:ascii="Gotham Rounded Book" w:hAnsi="Gotham Rounded Book"/>
        </w:rPr>
        <w:t>sover</w:t>
      </w:r>
      <w:r w:rsidRPr="006E4171">
        <w:rPr>
          <w:rFonts w:ascii="Gotham Rounded Book" w:hAnsi="Gotham Rounded Book"/>
        </w:rPr>
        <w:t xml:space="preserve"> seront clipsées sous l’embout de la suspente I</w:t>
      </w:r>
      <w:r w:rsidR="006E4171" w:rsidRPr="006E4171">
        <w:rPr>
          <w:rFonts w:ascii="Gotham Rounded Book" w:hAnsi="Gotham Rounded Book"/>
        </w:rPr>
        <w:t>ntegra</w:t>
      </w:r>
      <w:r w:rsidRPr="006E4171">
        <w:rPr>
          <w:rFonts w:ascii="Gotham Rounded Book" w:hAnsi="Gotham Rounded Book"/>
          <w:vertAlign w:val="subscript"/>
        </w:rPr>
        <w:t>2</w:t>
      </w:r>
      <w:r w:rsidRPr="006E4171">
        <w:rPr>
          <w:rFonts w:ascii="Gotham Rounded Book" w:hAnsi="Gotham Rounded Book"/>
        </w:rPr>
        <w:t>, sur lesquelles viendront être fixées les fourrures métalliques et le parement du plafond, de type BA13 de la société Placo</w:t>
      </w:r>
      <w:r w:rsidR="006E4171" w:rsidRPr="006E4171">
        <w:rPr>
          <w:rFonts w:ascii="Gotham Rounded Book" w:hAnsi="Gotham Rounded Book"/>
        </w:rPr>
        <w:t>platre</w:t>
      </w:r>
      <w:r w:rsidR="006E4171">
        <w:rPr>
          <w:rFonts w:ascii="Gotham Rounded Book" w:hAnsi="Gotham Rounded Book"/>
        </w:rPr>
        <w:t>.</w:t>
      </w:r>
    </w:p>
    <w:p w14:paraId="2304B2F0" w14:textId="77777777" w:rsidR="0030033F" w:rsidRPr="006E4171" w:rsidRDefault="0030033F" w:rsidP="0030033F">
      <w:pPr>
        <w:jc w:val="both"/>
        <w:rPr>
          <w:rFonts w:ascii="Gotham Rounded Book" w:hAnsi="Gotham Rounded Book"/>
        </w:rPr>
      </w:pPr>
      <w:r w:rsidRPr="006E4171">
        <w:rPr>
          <w:rFonts w:ascii="Gotham Rounded Book" w:hAnsi="Gotham Rounded Book"/>
        </w:rPr>
        <w:t>Les plaques de parement seront posées conformément au DTU 25.41.</w:t>
      </w:r>
    </w:p>
    <w:p w14:paraId="06515AE3" w14:textId="77777777" w:rsidR="0030033F" w:rsidRDefault="0030033F" w:rsidP="0030033F">
      <w:pPr>
        <w:rPr>
          <w:rFonts w:ascii="Gotham Rounded Book" w:hAnsi="Gotham Rounded Book"/>
          <w:sz w:val="6"/>
        </w:rPr>
      </w:pPr>
    </w:p>
    <w:p w14:paraId="7A1864B1" w14:textId="77777777" w:rsidR="0030033F" w:rsidRPr="007008AE" w:rsidRDefault="0030033F" w:rsidP="0030033F">
      <w:pPr>
        <w:tabs>
          <w:tab w:val="left" w:pos="1095"/>
        </w:tabs>
        <w:rPr>
          <w:rFonts w:ascii="Gotham Rounded Book" w:hAnsi="Gotham Rounded Book"/>
          <w:sz w:val="6"/>
        </w:rPr>
      </w:pPr>
      <w:r>
        <w:rPr>
          <w:rFonts w:ascii="Gotham Rounded Book" w:hAnsi="Gotham Rounded Book"/>
          <w:sz w:val="6"/>
        </w:rPr>
        <w:tab/>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4"/>
        <w:gridCol w:w="1474"/>
        <w:gridCol w:w="1474"/>
        <w:gridCol w:w="1474"/>
        <w:gridCol w:w="1474"/>
        <w:gridCol w:w="1474"/>
      </w:tblGrid>
      <w:tr w:rsidR="0030033F" w:rsidRPr="00666B9D" w14:paraId="51C4B3C0" w14:textId="77777777" w:rsidTr="00EA7688">
        <w:tc>
          <w:tcPr>
            <w:tcW w:w="1474" w:type="dxa"/>
            <w:gridSpan w:val="6"/>
            <w:tcBorders>
              <w:bottom w:val="single" w:sz="4" w:space="0" w:color="FFE599" w:themeColor="accent4" w:themeTint="66"/>
            </w:tcBorders>
            <w:vAlign w:val="center"/>
          </w:tcPr>
          <w:p w14:paraId="14DBDD47" w14:textId="77777777" w:rsidR="0030033F" w:rsidRPr="00D47ABD" w:rsidRDefault="0030033F" w:rsidP="00EA7688">
            <w:pPr>
              <w:pStyle w:val="Sansinterligne"/>
              <w:jc w:val="center"/>
              <w:rPr>
                <w:rFonts w:ascii="Gotham Rounded Book" w:hAnsi="Gotham Rounded Book"/>
              </w:rPr>
            </w:pPr>
            <w:r w:rsidRPr="00D47ABD">
              <w:rPr>
                <w:rFonts w:ascii="Gotham Rounded Book" w:hAnsi="Gotham Rounded Book"/>
              </w:rPr>
              <w:t>Résistance thermique</w:t>
            </w:r>
          </w:p>
        </w:tc>
      </w:tr>
      <w:tr w:rsidR="0030033F" w:rsidRPr="00666B9D" w14:paraId="1C766C53" w14:textId="77777777" w:rsidTr="00EA7688">
        <w:tc>
          <w:tcPr>
            <w:tcW w:w="2564" w:type="dxa"/>
            <w:tcBorders>
              <w:bottom w:val="single" w:sz="4" w:space="0" w:color="44546A" w:themeColor="text2"/>
              <w:right w:val="single" w:sz="4" w:space="0" w:color="44546A" w:themeColor="text2"/>
            </w:tcBorders>
            <w:shd w:val="clear" w:color="auto" w:fill="E7E6E6" w:themeFill="background2"/>
            <w:vAlign w:val="center"/>
          </w:tcPr>
          <w:p w14:paraId="0230A71E" w14:textId="77777777" w:rsidR="0030033F" w:rsidRPr="00666B9D" w:rsidRDefault="0030033F" w:rsidP="00EA7688">
            <w:pPr>
              <w:spacing w:after="0" w:line="240" w:lineRule="auto"/>
              <w:rPr>
                <w:rFonts w:ascii="GothamMedium" w:hAnsi="GothamMedium"/>
                <w:b/>
                <w:sz w:val="18"/>
                <w:szCs w:val="18"/>
              </w:rPr>
            </w:pPr>
            <w:r w:rsidRPr="00666B9D">
              <w:rPr>
                <w:rFonts w:ascii="GothamMedium" w:hAnsi="GothamMedium"/>
                <w:sz w:val="18"/>
                <w:szCs w:val="18"/>
              </w:rPr>
              <w:t>Epaisseur</w:t>
            </w:r>
            <w:r>
              <w:rPr>
                <w:rFonts w:ascii="GothamMedium" w:hAnsi="GothamMedium"/>
                <w:sz w:val="18"/>
                <w:szCs w:val="18"/>
              </w:rPr>
              <w:t xml:space="preserve"> IBR</w:t>
            </w:r>
            <w:r w:rsidRPr="00666B9D">
              <w:rPr>
                <w:rFonts w:ascii="GothamMedium" w:hAnsi="GothamMedium"/>
                <w:sz w:val="18"/>
                <w:szCs w:val="18"/>
              </w:rPr>
              <w:t xml:space="preserve"> (mm)</w:t>
            </w:r>
          </w:p>
        </w:tc>
        <w:tc>
          <w:tcPr>
            <w:tcW w:w="147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F87DFA0" w14:textId="77777777" w:rsidR="0030033F" w:rsidRPr="00666B9D" w:rsidRDefault="0030033F" w:rsidP="00EA7688">
            <w:pPr>
              <w:spacing w:after="0" w:line="240" w:lineRule="auto"/>
              <w:jc w:val="center"/>
              <w:rPr>
                <w:rFonts w:asciiTheme="majorHAnsi" w:hAnsiTheme="majorHAnsi"/>
                <w:b/>
                <w:sz w:val="18"/>
                <w:szCs w:val="18"/>
              </w:rPr>
            </w:pPr>
            <w:r>
              <w:rPr>
                <w:rFonts w:asciiTheme="majorHAnsi" w:hAnsiTheme="majorHAnsi"/>
                <w:b/>
                <w:sz w:val="18"/>
                <w:szCs w:val="18"/>
              </w:rPr>
              <w:t>200</w:t>
            </w:r>
          </w:p>
        </w:tc>
        <w:tc>
          <w:tcPr>
            <w:tcW w:w="147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A9AB9AC" w14:textId="77777777" w:rsidR="0030033F" w:rsidRPr="00666B9D" w:rsidRDefault="0030033F" w:rsidP="00EA7688">
            <w:pPr>
              <w:spacing w:after="0" w:line="240" w:lineRule="auto"/>
              <w:jc w:val="center"/>
              <w:rPr>
                <w:rFonts w:asciiTheme="majorHAnsi" w:hAnsiTheme="majorHAnsi"/>
                <w:b/>
                <w:sz w:val="18"/>
                <w:szCs w:val="18"/>
              </w:rPr>
            </w:pPr>
            <w:r>
              <w:rPr>
                <w:rFonts w:asciiTheme="majorHAnsi" w:hAnsiTheme="majorHAnsi"/>
                <w:b/>
                <w:sz w:val="18"/>
                <w:szCs w:val="18"/>
              </w:rPr>
              <w:t>240</w:t>
            </w:r>
          </w:p>
        </w:tc>
        <w:tc>
          <w:tcPr>
            <w:tcW w:w="147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CD1BCF8" w14:textId="77777777" w:rsidR="0030033F" w:rsidRPr="00666B9D" w:rsidRDefault="0030033F" w:rsidP="00EA7688">
            <w:pPr>
              <w:spacing w:after="0" w:line="240" w:lineRule="auto"/>
              <w:jc w:val="center"/>
              <w:rPr>
                <w:rFonts w:asciiTheme="majorHAnsi" w:hAnsiTheme="majorHAnsi"/>
                <w:b/>
                <w:sz w:val="18"/>
                <w:szCs w:val="18"/>
              </w:rPr>
            </w:pPr>
            <w:r>
              <w:rPr>
                <w:rFonts w:asciiTheme="majorHAnsi" w:hAnsiTheme="majorHAnsi"/>
                <w:b/>
                <w:sz w:val="18"/>
                <w:szCs w:val="18"/>
              </w:rPr>
              <w:t>300</w:t>
            </w:r>
          </w:p>
        </w:tc>
        <w:tc>
          <w:tcPr>
            <w:tcW w:w="147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54B6CDA" w14:textId="77777777" w:rsidR="0030033F" w:rsidRPr="00666B9D" w:rsidRDefault="0030033F" w:rsidP="00EA7688">
            <w:pPr>
              <w:spacing w:after="0" w:line="240" w:lineRule="auto"/>
              <w:jc w:val="center"/>
              <w:rPr>
                <w:rFonts w:asciiTheme="majorHAnsi" w:hAnsiTheme="majorHAnsi"/>
                <w:b/>
                <w:sz w:val="18"/>
                <w:szCs w:val="18"/>
              </w:rPr>
            </w:pPr>
            <w:r>
              <w:rPr>
                <w:rFonts w:asciiTheme="majorHAnsi" w:hAnsiTheme="majorHAnsi"/>
                <w:b/>
                <w:sz w:val="18"/>
                <w:szCs w:val="18"/>
              </w:rPr>
              <w:t>320</w:t>
            </w:r>
          </w:p>
        </w:tc>
        <w:tc>
          <w:tcPr>
            <w:tcW w:w="1474" w:type="dxa"/>
            <w:tcBorders>
              <w:left w:val="single" w:sz="4" w:space="0" w:color="44546A" w:themeColor="text2"/>
              <w:bottom w:val="single" w:sz="4" w:space="0" w:color="44546A" w:themeColor="text2"/>
            </w:tcBorders>
            <w:shd w:val="clear" w:color="auto" w:fill="E7E6E6" w:themeFill="background2"/>
            <w:vAlign w:val="center"/>
          </w:tcPr>
          <w:p w14:paraId="699BE393" w14:textId="77777777" w:rsidR="0030033F" w:rsidRDefault="0030033F" w:rsidP="00EA7688">
            <w:pPr>
              <w:spacing w:after="0" w:line="240" w:lineRule="auto"/>
              <w:jc w:val="center"/>
              <w:rPr>
                <w:rFonts w:asciiTheme="majorHAnsi" w:hAnsiTheme="majorHAnsi"/>
                <w:b/>
                <w:sz w:val="18"/>
                <w:szCs w:val="18"/>
              </w:rPr>
            </w:pPr>
            <w:r>
              <w:rPr>
                <w:rFonts w:asciiTheme="majorHAnsi" w:hAnsiTheme="majorHAnsi"/>
                <w:b/>
                <w:sz w:val="18"/>
                <w:szCs w:val="18"/>
              </w:rPr>
              <w:t>400</w:t>
            </w:r>
          </w:p>
        </w:tc>
      </w:tr>
      <w:tr w:rsidR="0030033F" w:rsidRPr="00666B9D" w14:paraId="448FFDC6" w14:textId="77777777" w:rsidTr="00EA7688">
        <w:tc>
          <w:tcPr>
            <w:tcW w:w="2564" w:type="dxa"/>
            <w:tcBorders>
              <w:top w:val="single" w:sz="4" w:space="0" w:color="44546A" w:themeColor="text2"/>
              <w:bottom w:val="single" w:sz="4" w:space="0" w:color="44546A" w:themeColor="text2"/>
              <w:right w:val="single" w:sz="4" w:space="0" w:color="44546A" w:themeColor="text2"/>
            </w:tcBorders>
            <w:vAlign w:val="center"/>
          </w:tcPr>
          <w:p w14:paraId="0626718A" w14:textId="77777777" w:rsidR="0030033F" w:rsidRPr="00666B9D" w:rsidRDefault="0030033F" w:rsidP="00EA7688">
            <w:pPr>
              <w:spacing w:after="0" w:line="240" w:lineRule="auto"/>
              <w:rPr>
                <w:rFonts w:ascii="GothamMedium" w:hAnsi="GothamMedium"/>
                <w:b/>
                <w:sz w:val="18"/>
                <w:szCs w:val="18"/>
              </w:rPr>
            </w:pPr>
            <w:r w:rsidRPr="00666B9D">
              <w:rPr>
                <w:rFonts w:ascii="GothamMedium" w:hAnsi="GothamMedium"/>
                <w:sz w:val="18"/>
                <w:szCs w:val="18"/>
              </w:rPr>
              <w:t>R</w:t>
            </w:r>
            <w:r w:rsidRPr="00666B9D">
              <w:rPr>
                <w:rFonts w:ascii="GothamMedium" w:hAnsi="GothamMedium"/>
                <w:sz w:val="18"/>
                <w:szCs w:val="18"/>
                <w:vertAlign w:val="subscript"/>
              </w:rPr>
              <w:t>th</w:t>
            </w:r>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47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BDE7641" w14:textId="77777777" w:rsidR="0030033F" w:rsidRPr="009A4A5D" w:rsidRDefault="0030033F" w:rsidP="00EA7688">
            <w:pPr>
              <w:spacing w:after="0" w:line="240" w:lineRule="auto"/>
              <w:jc w:val="center"/>
              <w:rPr>
                <w:rFonts w:asciiTheme="majorHAnsi" w:hAnsiTheme="majorHAnsi"/>
                <w:sz w:val="18"/>
                <w:szCs w:val="18"/>
              </w:rPr>
            </w:pPr>
            <w:r>
              <w:rPr>
                <w:rFonts w:asciiTheme="majorHAnsi" w:hAnsiTheme="majorHAnsi"/>
                <w:sz w:val="18"/>
                <w:szCs w:val="18"/>
              </w:rPr>
              <w:t>5,00</w:t>
            </w:r>
          </w:p>
        </w:tc>
        <w:tc>
          <w:tcPr>
            <w:tcW w:w="147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06B5B26" w14:textId="77777777" w:rsidR="0030033F" w:rsidRPr="009A4A5D" w:rsidRDefault="0030033F" w:rsidP="00EA7688">
            <w:pPr>
              <w:spacing w:after="0" w:line="240" w:lineRule="auto"/>
              <w:jc w:val="center"/>
              <w:rPr>
                <w:rFonts w:asciiTheme="majorHAnsi" w:hAnsiTheme="majorHAnsi"/>
                <w:sz w:val="18"/>
                <w:szCs w:val="18"/>
              </w:rPr>
            </w:pPr>
            <w:r>
              <w:rPr>
                <w:rFonts w:asciiTheme="majorHAnsi" w:hAnsiTheme="majorHAnsi"/>
                <w:sz w:val="18"/>
                <w:szCs w:val="18"/>
              </w:rPr>
              <w:t>6,00</w:t>
            </w:r>
          </w:p>
        </w:tc>
        <w:tc>
          <w:tcPr>
            <w:tcW w:w="147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194C234" w14:textId="77777777" w:rsidR="0030033F" w:rsidRPr="009A4A5D" w:rsidRDefault="0030033F" w:rsidP="00EA7688">
            <w:pPr>
              <w:spacing w:after="0" w:line="240" w:lineRule="auto"/>
              <w:jc w:val="center"/>
              <w:rPr>
                <w:rFonts w:asciiTheme="majorHAnsi" w:hAnsiTheme="majorHAnsi"/>
                <w:sz w:val="18"/>
                <w:szCs w:val="18"/>
              </w:rPr>
            </w:pPr>
            <w:r>
              <w:rPr>
                <w:rFonts w:asciiTheme="majorHAnsi" w:hAnsiTheme="majorHAnsi"/>
                <w:sz w:val="18"/>
                <w:szCs w:val="18"/>
              </w:rPr>
              <w:t>7,50</w:t>
            </w:r>
          </w:p>
        </w:tc>
        <w:tc>
          <w:tcPr>
            <w:tcW w:w="147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2EB3968" w14:textId="77777777" w:rsidR="0030033F" w:rsidRPr="009A4A5D" w:rsidRDefault="0030033F" w:rsidP="00EA7688">
            <w:pPr>
              <w:spacing w:after="0" w:line="240" w:lineRule="auto"/>
              <w:jc w:val="center"/>
              <w:rPr>
                <w:rFonts w:asciiTheme="majorHAnsi" w:hAnsiTheme="majorHAnsi"/>
                <w:sz w:val="18"/>
                <w:szCs w:val="18"/>
              </w:rPr>
            </w:pPr>
            <w:r>
              <w:rPr>
                <w:rFonts w:asciiTheme="majorHAnsi" w:hAnsiTheme="majorHAnsi"/>
                <w:sz w:val="18"/>
                <w:szCs w:val="18"/>
              </w:rPr>
              <w:t>8,00</w:t>
            </w:r>
          </w:p>
        </w:tc>
        <w:tc>
          <w:tcPr>
            <w:tcW w:w="1474" w:type="dxa"/>
            <w:tcBorders>
              <w:top w:val="single" w:sz="4" w:space="0" w:color="44546A" w:themeColor="text2"/>
              <w:left w:val="single" w:sz="4" w:space="0" w:color="44546A" w:themeColor="text2"/>
              <w:bottom w:val="single" w:sz="4" w:space="0" w:color="44546A" w:themeColor="text2"/>
            </w:tcBorders>
            <w:vAlign w:val="center"/>
          </w:tcPr>
          <w:p w14:paraId="35060F91" w14:textId="77777777" w:rsidR="0030033F" w:rsidRPr="009A4A5D" w:rsidRDefault="0030033F" w:rsidP="00EA7688">
            <w:pPr>
              <w:spacing w:after="0" w:line="240" w:lineRule="auto"/>
              <w:jc w:val="center"/>
              <w:rPr>
                <w:rFonts w:asciiTheme="majorHAnsi" w:hAnsiTheme="majorHAnsi"/>
                <w:sz w:val="18"/>
                <w:szCs w:val="18"/>
              </w:rPr>
            </w:pPr>
            <w:r>
              <w:rPr>
                <w:rFonts w:asciiTheme="majorHAnsi" w:hAnsiTheme="majorHAnsi"/>
                <w:sz w:val="18"/>
                <w:szCs w:val="18"/>
              </w:rPr>
              <w:t>10,00</w:t>
            </w:r>
          </w:p>
        </w:tc>
      </w:tr>
    </w:tbl>
    <w:p w14:paraId="6307756F" w14:textId="77777777" w:rsidR="0030033F" w:rsidRDefault="0030033F" w:rsidP="0030033F"/>
    <w:p w14:paraId="303121BB" w14:textId="77777777" w:rsidR="0030033F" w:rsidRPr="008149A2" w:rsidRDefault="0030033F" w:rsidP="0030033F"/>
    <w:p w14:paraId="67E7C6D1" w14:textId="77777777" w:rsidR="0030033F" w:rsidRDefault="0030033F" w:rsidP="0030033F"/>
    <w:p w14:paraId="6055A350" w14:textId="234077F4" w:rsidR="00A1560A" w:rsidRPr="00D26070" w:rsidRDefault="00A1560A" w:rsidP="00D26070">
      <w:pPr>
        <w:pStyle w:val="Bestektekst"/>
        <w:jc w:val="center"/>
        <w:rPr>
          <w:rFonts w:asciiTheme="minorHAnsi" w:hAnsiTheme="minorHAnsi" w:cstheme="minorHAnsi"/>
          <w:i/>
          <w:iCs/>
          <w:sz w:val="22"/>
          <w:szCs w:val="22"/>
          <w:highlight w:val="yellow"/>
        </w:rPr>
      </w:pPr>
    </w:p>
    <w:sectPr w:rsidR="00A1560A" w:rsidRPr="00D26070" w:rsidSect="00410CE7">
      <w:footerReference w:type="default" r:id="rId16"/>
      <w:footerReference w:type="first" r:id="rId17"/>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699CA" w14:textId="77777777" w:rsidR="00CF6D02" w:rsidRDefault="00CF6D02" w:rsidP="00E5674E">
      <w:pPr>
        <w:spacing w:after="0" w:line="240" w:lineRule="auto"/>
      </w:pPr>
      <w:r>
        <w:separator/>
      </w:r>
    </w:p>
  </w:endnote>
  <w:endnote w:type="continuationSeparator" w:id="0">
    <w:p w14:paraId="04C471A4" w14:textId="77777777" w:rsidR="00CF6D02" w:rsidRDefault="00CF6D02"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Arial"/>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1762C7C6"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6E4171">
            <w:rPr>
              <w:noProof/>
            </w:rPr>
            <w:t>12/08/2025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7FB1A306"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6E4171">
            <w:rPr>
              <w:rFonts w:ascii="Gotham Rounded Book" w:hAnsi="Gotham Rounded Book"/>
              <w:noProof/>
            </w:rPr>
            <w:t>12/08/2025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F1651" w14:textId="77777777" w:rsidR="00CF6D02" w:rsidRDefault="00CF6D02" w:rsidP="00E5674E">
      <w:pPr>
        <w:spacing w:after="0" w:line="240" w:lineRule="auto"/>
      </w:pPr>
      <w:r>
        <w:separator/>
      </w:r>
    </w:p>
  </w:footnote>
  <w:footnote w:type="continuationSeparator" w:id="0">
    <w:p w14:paraId="03EF77D8" w14:textId="77777777" w:rsidR="00CF6D02" w:rsidRDefault="00CF6D02"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3"/>
  </w:num>
  <w:num w:numId="4" w16cid:durableId="9738737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66E19"/>
    <w:rsid w:val="00085850"/>
    <w:rsid w:val="000F7309"/>
    <w:rsid w:val="002301F6"/>
    <w:rsid w:val="00233D90"/>
    <w:rsid w:val="00252B00"/>
    <w:rsid w:val="00277B8D"/>
    <w:rsid w:val="00286B57"/>
    <w:rsid w:val="002A4C54"/>
    <w:rsid w:val="002B147C"/>
    <w:rsid w:val="0030033F"/>
    <w:rsid w:val="003009E0"/>
    <w:rsid w:val="00306F8C"/>
    <w:rsid w:val="00313A38"/>
    <w:rsid w:val="003431B6"/>
    <w:rsid w:val="00364DE6"/>
    <w:rsid w:val="00365CC5"/>
    <w:rsid w:val="003929B6"/>
    <w:rsid w:val="003A5D23"/>
    <w:rsid w:val="003D3A2F"/>
    <w:rsid w:val="00465161"/>
    <w:rsid w:val="00472E19"/>
    <w:rsid w:val="004A65AB"/>
    <w:rsid w:val="004C223C"/>
    <w:rsid w:val="004C6B5A"/>
    <w:rsid w:val="004C6DBD"/>
    <w:rsid w:val="004E1FC5"/>
    <w:rsid w:val="00536628"/>
    <w:rsid w:val="0054597D"/>
    <w:rsid w:val="00556BB8"/>
    <w:rsid w:val="00562906"/>
    <w:rsid w:val="00575373"/>
    <w:rsid w:val="005A266F"/>
    <w:rsid w:val="005B201D"/>
    <w:rsid w:val="005F45C8"/>
    <w:rsid w:val="005F4C95"/>
    <w:rsid w:val="00623375"/>
    <w:rsid w:val="00670D78"/>
    <w:rsid w:val="0067202C"/>
    <w:rsid w:val="006A7C4F"/>
    <w:rsid w:val="006B25AE"/>
    <w:rsid w:val="006C7C98"/>
    <w:rsid w:val="006E4171"/>
    <w:rsid w:val="006F3916"/>
    <w:rsid w:val="00756779"/>
    <w:rsid w:val="00772CEF"/>
    <w:rsid w:val="007842D4"/>
    <w:rsid w:val="007C1B98"/>
    <w:rsid w:val="007D3041"/>
    <w:rsid w:val="007F12B7"/>
    <w:rsid w:val="00806939"/>
    <w:rsid w:val="00817868"/>
    <w:rsid w:val="00833C7C"/>
    <w:rsid w:val="008C713D"/>
    <w:rsid w:val="008D735B"/>
    <w:rsid w:val="00930EF8"/>
    <w:rsid w:val="00966897"/>
    <w:rsid w:val="009801A4"/>
    <w:rsid w:val="009877EB"/>
    <w:rsid w:val="009B557C"/>
    <w:rsid w:val="009D4FDB"/>
    <w:rsid w:val="009E34D6"/>
    <w:rsid w:val="009E3F5A"/>
    <w:rsid w:val="009F1DEA"/>
    <w:rsid w:val="00A1560A"/>
    <w:rsid w:val="00A36111"/>
    <w:rsid w:val="00A71957"/>
    <w:rsid w:val="00A8485E"/>
    <w:rsid w:val="00A92BF9"/>
    <w:rsid w:val="00A94BF7"/>
    <w:rsid w:val="00A96256"/>
    <w:rsid w:val="00AB4351"/>
    <w:rsid w:val="00AC360F"/>
    <w:rsid w:val="00AD7A92"/>
    <w:rsid w:val="00B01F64"/>
    <w:rsid w:val="00B075CE"/>
    <w:rsid w:val="00B36BE3"/>
    <w:rsid w:val="00B7086A"/>
    <w:rsid w:val="00B750F6"/>
    <w:rsid w:val="00B82025"/>
    <w:rsid w:val="00B84718"/>
    <w:rsid w:val="00C01353"/>
    <w:rsid w:val="00C1656A"/>
    <w:rsid w:val="00C63968"/>
    <w:rsid w:val="00CD7F38"/>
    <w:rsid w:val="00CE24E3"/>
    <w:rsid w:val="00CE7AA3"/>
    <w:rsid w:val="00CF0798"/>
    <w:rsid w:val="00CF6D02"/>
    <w:rsid w:val="00CF7EBB"/>
    <w:rsid w:val="00D0510A"/>
    <w:rsid w:val="00D21A6D"/>
    <w:rsid w:val="00D26070"/>
    <w:rsid w:val="00D26793"/>
    <w:rsid w:val="00D90DDA"/>
    <w:rsid w:val="00DA23D4"/>
    <w:rsid w:val="00DB5F0A"/>
    <w:rsid w:val="00DD4E2C"/>
    <w:rsid w:val="00DD6C4E"/>
    <w:rsid w:val="00E15FDA"/>
    <w:rsid w:val="00E452A3"/>
    <w:rsid w:val="00E5674E"/>
    <w:rsid w:val="00E62131"/>
    <w:rsid w:val="00E65892"/>
    <w:rsid w:val="00EA6620"/>
    <w:rsid w:val="00EB0346"/>
    <w:rsid w:val="00EC6D92"/>
    <w:rsid w:val="00ED705A"/>
    <w:rsid w:val="00ED73F8"/>
    <w:rsid w:val="00F46592"/>
    <w:rsid w:val="00F66626"/>
    <w:rsid w:val="00F9121B"/>
    <w:rsid w:val="00F94F4D"/>
    <w:rsid w:val="00FA7550"/>
    <w:rsid w:val="00FD1C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e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A9AAD0-52FE-433B-96A8-DA415C3C53D2}"/>
</file>

<file path=customXml/itemProps2.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3.xml><?xml version="1.0" encoding="utf-8"?>
<ds:datastoreItem xmlns:ds="http://schemas.openxmlformats.org/officeDocument/2006/customXml" ds:itemID="{312BE4D5-F7E5-4397-9947-526A493EC1E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2</Pages>
  <Words>384</Words>
  <Characters>2115</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Goudard, Jerome</cp:lastModifiedBy>
  <cp:revision>32</cp:revision>
  <dcterms:created xsi:type="dcterms:W3CDTF">2024-01-17T16:11:00Z</dcterms:created>
  <dcterms:modified xsi:type="dcterms:W3CDTF">2025-08-12T10:12:00Z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